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367880">
        <w:rPr>
          <w:rFonts w:ascii="Times New Roman" w:hAnsi="Times New Roman" w:cs="Times New Roman"/>
          <w:sz w:val="28"/>
          <w:szCs w:val="28"/>
        </w:rPr>
        <w:t>второе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="001F2DD1">
        <w:rPr>
          <w:rFonts w:ascii="Times New Roman" w:hAnsi="Times New Roman" w:cs="Times New Roman"/>
          <w:sz w:val="28"/>
          <w:szCs w:val="28"/>
        </w:rPr>
        <w:t>полугодие</w:t>
      </w:r>
      <w:r w:rsidRPr="006344DE">
        <w:rPr>
          <w:rFonts w:ascii="Times New Roman" w:hAnsi="Times New Roman" w:cs="Times New Roman"/>
          <w:sz w:val="28"/>
          <w:szCs w:val="28"/>
        </w:rPr>
        <w:t xml:space="preserve">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E17355">
        <w:rPr>
          <w:rFonts w:ascii="Times New Roman" w:hAnsi="Times New Roman" w:cs="Times New Roman"/>
          <w:sz w:val="28"/>
          <w:szCs w:val="28"/>
        </w:rPr>
        <w:t>4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367880" w:rsidTr="009A0B22">
        <w:trPr>
          <w:trHeight w:val="442"/>
        </w:trPr>
        <w:tc>
          <w:tcPr>
            <w:tcW w:w="826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367880" w:rsidTr="00367880">
        <w:trPr>
          <w:trHeight w:val="1034"/>
        </w:trPr>
        <w:tc>
          <w:tcPr>
            <w:tcW w:w="826" w:type="dxa"/>
            <w:vAlign w:val="center"/>
          </w:tcPr>
          <w:p w:rsidR="00F90577" w:rsidRPr="00367880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367880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36788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36788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36788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367880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367880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367880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36788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367880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3678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367880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367880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3678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367880" w:rsidTr="00367880">
        <w:trPr>
          <w:trHeight w:val="1295"/>
        </w:trPr>
        <w:tc>
          <w:tcPr>
            <w:tcW w:w="826" w:type="dxa"/>
            <w:vAlign w:val="center"/>
          </w:tcPr>
          <w:p w:rsidR="009A0B22" w:rsidRPr="0036788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367880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367880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36788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36788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367880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36788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367880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36788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36788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367880" w:rsidTr="00367880">
        <w:trPr>
          <w:trHeight w:val="357"/>
        </w:trPr>
        <w:tc>
          <w:tcPr>
            <w:tcW w:w="826" w:type="dxa"/>
            <w:vAlign w:val="center"/>
          </w:tcPr>
          <w:p w:rsidR="009A0B22" w:rsidRPr="00367880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AD8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36788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36788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367880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35F6D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35F6D" w:rsidRPr="00367880" w:rsidRDefault="00367880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5F6D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35F6D" w:rsidRPr="00367880" w:rsidRDefault="00E1735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E17355" w:rsidRPr="00367880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35F6D" w:rsidRPr="00367880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0F0922" w:rsidRPr="00367880" w:rsidTr="00367880">
        <w:trPr>
          <w:trHeight w:val="557"/>
        </w:trPr>
        <w:tc>
          <w:tcPr>
            <w:tcW w:w="826" w:type="dxa"/>
            <w:vAlign w:val="center"/>
          </w:tcPr>
          <w:p w:rsidR="000F0922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F0922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0F0922" w:rsidRPr="00367880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367880" w:rsidRPr="00367880" w:rsidRDefault="000F0922" w:rsidP="003678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367880">
              <w:rPr>
                <w:rFonts w:ascii="Times New Roman" w:hAnsi="Times New Roman" w:cs="Times New Roman"/>
                <w:sz w:val="28"/>
                <w:szCs w:val="28"/>
              </w:rPr>
              <w:t>ноябре</w:t>
            </w: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17355" w:rsidRPr="00367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г. (ответственный –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 Омельченко Л.Ф., заместитель директора по АХР Фарсобина Л.П., делопроизводитель Долгушева И.В., экономист Скрябина А.Р., юрисконсульт Беляев Е.В., заведующий складом Кравцова С.В.)</w:t>
            </w:r>
          </w:p>
        </w:tc>
      </w:tr>
      <w:tr w:rsidR="001F2DD1" w:rsidRPr="00367880" w:rsidTr="00367880">
        <w:trPr>
          <w:trHeight w:val="602"/>
        </w:trPr>
        <w:tc>
          <w:tcPr>
            <w:tcW w:w="826" w:type="dxa"/>
            <w:vAlign w:val="center"/>
          </w:tcPr>
          <w:p w:rsidR="001F2DD1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F2DD1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1F2DD1" w:rsidRPr="00367880" w:rsidRDefault="001F2DD1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коррупции.</w:t>
            </w:r>
          </w:p>
        </w:tc>
        <w:tc>
          <w:tcPr>
            <w:tcW w:w="6903" w:type="dxa"/>
            <w:vAlign w:val="center"/>
          </w:tcPr>
          <w:p w:rsidR="001F2DD1" w:rsidRPr="00367880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367880">
              <w:rPr>
                <w:rFonts w:ascii="Times New Roman" w:eastAsia="Calibri" w:hAnsi="Times New Roman" w:cs="Times New Roman"/>
                <w:sz w:val="28"/>
                <w:szCs w:val="28"/>
              </w:rPr>
              <w:t>октябре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2024г.</w:t>
            </w:r>
          </w:p>
          <w:p w:rsidR="001F2DD1" w:rsidRPr="00367880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F2DD1" w:rsidRPr="00367880" w:rsidTr="00367880">
        <w:trPr>
          <w:trHeight w:val="346"/>
        </w:trPr>
        <w:tc>
          <w:tcPr>
            <w:tcW w:w="826" w:type="dxa"/>
            <w:vAlign w:val="center"/>
          </w:tcPr>
          <w:p w:rsidR="001F2DD1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F2DD1" w:rsidRPr="00367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1F2DD1" w:rsidRPr="00367880" w:rsidRDefault="001F2DD1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выполнения мероприятий, направленных на обеспечение сохранности материальных ценностей.</w:t>
            </w:r>
          </w:p>
        </w:tc>
        <w:tc>
          <w:tcPr>
            <w:tcW w:w="6903" w:type="dxa"/>
            <w:vAlign w:val="center"/>
          </w:tcPr>
          <w:p w:rsidR="001F2DD1" w:rsidRPr="00367880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367880">
              <w:rPr>
                <w:rFonts w:ascii="Times New Roman" w:eastAsia="Calibri" w:hAnsi="Times New Roman" w:cs="Times New Roman"/>
                <w:sz w:val="28"/>
                <w:szCs w:val="28"/>
              </w:rPr>
              <w:t>ноябре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2024г.</w:t>
            </w:r>
          </w:p>
          <w:p w:rsidR="001F2DD1" w:rsidRPr="00367880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367880" w:rsidRPr="00367880" w:rsidTr="00367880">
        <w:trPr>
          <w:trHeight w:val="360"/>
        </w:trPr>
        <w:tc>
          <w:tcPr>
            <w:tcW w:w="826" w:type="dxa"/>
            <w:vAlign w:val="center"/>
          </w:tcPr>
          <w:p w:rsidR="00367880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7" w:type="dxa"/>
            <w:vAlign w:val="center"/>
          </w:tcPr>
          <w:p w:rsidR="00367880" w:rsidRPr="00367880" w:rsidRDefault="00367880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ноябре 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2024г.</w:t>
            </w:r>
          </w:p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АХР Фарсобина Л.П.)</w:t>
            </w:r>
          </w:p>
        </w:tc>
      </w:tr>
      <w:tr w:rsidR="00367880" w:rsidRPr="00367880" w:rsidTr="00367880">
        <w:trPr>
          <w:trHeight w:val="91"/>
        </w:trPr>
        <w:tc>
          <w:tcPr>
            <w:tcW w:w="826" w:type="dxa"/>
            <w:vAlign w:val="center"/>
          </w:tcPr>
          <w:p w:rsidR="00367880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7" w:type="dxa"/>
            <w:vAlign w:val="center"/>
          </w:tcPr>
          <w:p w:rsidR="00367880" w:rsidRPr="00367880" w:rsidRDefault="00367880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  <w:vAlign w:val="center"/>
          </w:tcPr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сентябре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2024г.</w:t>
            </w:r>
          </w:p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367880" w:rsidRPr="00367880" w:rsidTr="009A0B22">
        <w:trPr>
          <w:trHeight w:val="1126"/>
        </w:trPr>
        <w:tc>
          <w:tcPr>
            <w:tcW w:w="826" w:type="dxa"/>
            <w:vAlign w:val="center"/>
          </w:tcPr>
          <w:p w:rsidR="00367880" w:rsidRPr="00367880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77" w:type="dxa"/>
            <w:vAlign w:val="center"/>
          </w:tcPr>
          <w:p w:rsidR="00367880" w:rsidRPr="00367880" w:rsidRDefault="00367880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  <w:vAlign w:val="center"/>
          </w:tcPr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декабре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2024г.</w:t>
            </w:r>
          </w:p>
          <w:p w:rsidR="00367880" w:rsidRPr="00367880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директор Омельченко Л.Ф., заместитель директора по АХР Фарсобина Л.П.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экономист Скрябина А.Р., специалисты </w:t>
            </w: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ГКУ КК </w:t>
            </w: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Ейская РЦБ УСО</w:t>
            </w:r>
            <w:r w:rsidRPr="003678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  <w:r w:rsidRPr="0036788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D54BA"/>
    <w:rsid w:val="000E7773"/>
    <w:rsid w:val="000F0922"/>
    <w:rsid w:val="00106042"/>
    <w:rsid w:val="00127B0C"/>
    <w:rsid w:val="00140A9F"/>
    <w:rsid w:val="00143001"/>
    <w:rsid w:val="00196DE5"/>
    <w:rsid w:val="001E0AD8"/>
    <w:rsid w:val="001F2DD1"/>
    <w:rsid w:val="002029D1"/>
    <w:rsid w:val="00246767"/>
    <w:rsid w:val="0025659A"/>
    <w:rsid w:val="002944D7"/>
    <w:rsid w:val="002F4169"/>
    <w:rsid w:val="00324DB1"/>
    <w:rsid w:val="00353074"/>
    <w:rsid w:val="00367880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17355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13</cp:revision>
  <dcterms:created xsi:type="dcterms:W3CDTF">2022-12-29T09:29:00Z</dcterms:created>
  <dcterms:modified xsi:type="dcterms:W3CDTF">2024-12-23T08:21:00Z</dcterms:modified>
</cp:coreProperties>
</file>